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5B" w:rsidRDefault="00495830">
      <w:pPr>
        <w:pStyle w:val="LO-normal"/>
      </w:pPr>
      <w:r>
        <w:rPr>
          <w:b/>
        </w:rPr>
        <w:t xml:space="preserve">Табела 5.2 </w:t>
      </w:r>
      <w:r>
        <w:t xml:space="preserve">Спецификација  предмета 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1551"/>
        <w:gridCol w:w="1048"/>
        <w:gridCol w:w="833"/>
        <w:gridCol w:w="1895"/>
        <w:gridCol w:w="600"/>
        <w:gridCol w:w="2313"/>
        <w:gridCol w:w="341"/>
        <w:gridCol w:w="1273"/>
      </w:tblGrid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Студијски програм/студијски програми : Мастер академске студије историје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Врста и ниво студија: Мастер академске студије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Назив предмета: Срби у Османском царству у 19. веку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 xml:space="preserve">Наставник: </w:t>
            </w:r>
            <w:hyperlink r:id="rId7">
              <w:r>
                <w:rPr>
                  <w:b/>
                  <w:color w:val="0000FF"/>
                  <w:u w:val="single"/>
                </w:rPr>
                <w:t>Недељковић Д. Славиша</w:t>
              </w:r>
            </w:hyperlink>
            <w:r>
              <w:rPr>
                <w:b/>
              </w:rPr>
              <w:t xml:space="preserve">, </w:t>
            </w:r>
            <w:hyperlink r:id="rId8">
              <w:r>
                <w:rPr>
                  <w:b/>
                  <w:color w:val="0000FF"/>
                  <w:u w:val="single"/>
                </w:rPr>
                <w:t>Антић Д. Дејан</w:t>
              </w:r>
            </w:hyperlink>
            <w:r>
              <w:rPr>
                <w:b/>
                <w:color w:val="0000FF"/>
                <w:u w:val="single"/>
              </w:rPr>
              <w:t>, Пешић Д. Мирослав</w:t>
            </w:r>
          </w:p>
          <w:p w:rsidR="00E45B5B" w:rsidRDefault="00495830">
            <w:pPr>
              <w:pStyle w:val="LO-normal"/>
            </w:pPr>
            <w:r>
              <w:rPr>
                <w:b/>
              </w:rPr>
              <w:t>Сарадник: /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Статус предмета: изборни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Pr="000C5304" w:rsidRDefault="000C5304">
            <w:pPr>
              <w:pStyle w:val="LO-normal"/>
              <w:rPr>
                <w:lang w:val="sr-Cyrl-RS"/>
              </w:rPr>
            </w:pPr>
            <w:r>
              <w:t xml:space="preserve">Број ЕСПБ: </w:t>
            </w:r>
            <w:r>
              <w:rPr>
                <w:lang w:val="sr-Cyrl-RS"/>
              </w:rPr>
              <w:t>5</w:t>
            </w:r>
            <w:bookmarkStart w:id="0" w:name="_GoBack"/>
            <w:bookmarkEnd w:id="0"/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Услов:</w:t>
            </w:r>
            <w:r>
              <w:t xml:space="preserve"> 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  <w:jc w:val="both"/>
            </w:pPr>
            <w:r>
              <w:rPr>
                <w:b/>
              </w:rPr>
              <w:t xml:space="preserve">Циљ предмета: </w:t>
            </w:r>
            <w:r>
              <w:t>Упознавање полазника курса са положајем српског народа у Османском царству у 19. веку. Читав 19. век био је обележен борбом српско</w:t>
            </w:r>
            <w:r>
              <w:t>г народа да се ослободи вишевековне турске власти и прикључи матици Србији. Ослободилачки процес српског народа започет је српском револуцијом а завршио се ослободилачким балканским ратовима. У току тог процеса који је трајао преко једног века, српски наро</w:t>
            </w:r>
            <w:r>
              <w:t>д у Турској, био је изложен снажном притиску турских власти и муслиманских феудалаца. У систему турске државне политике према немирном и бунтовном српском народу, отимање сељачких баштина, насилна исламизација, отмице нејачи, ограничење слободног кретања и</w:t>
            </w:r>
            <w:r>
              <w:t xml:space="preserve"> тешки зулуми разних врста, значили су конкретну примену турске државне политике према српском народу у овом делу Османског царства.Циљ овог курса је да се полазници упознају са најбитнијим догађајима и личностима везаним за историју српског народа у Осман</w:t>
            </w:r>
            <w:r>
              <w:t>ском царству у 19. веку.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 xml:space="preserve">Исход предмета: </w:t>
            </w:r>
          </w:p>
          <w:p w:rsidR="00E45B5B" w:rsidRDefault="00495830">
            <w:pPr>
              <w:pStyle w:val="LO-normal"/>
              <w:jc w:val="both"/>
            </w:pPr>
            <w:r>
              <w:t>Да се студенти упознају са положајем српског народа у Османском царству 19. веку чије је познавање неопходно за проучавање савремене историје српског народа. Прошлост српског народа у 19. веку од изузетне је важно</w:t>
            </w:r>
            <w:r>
              <w:t>сти за проучавање историје балканских народа, као и за разумевање општих политичких прилика на овом простору.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Садржај предмета</w:t>
            </w:r>
          </w:p>
          <w:p w:rsidR="00E45B5B" w:rsidRDefault="00495830">
            <w:pPr>
              <w:pStyle w:val="LO-normal"/>
            </w:pPr>
            <w:r>
              <w:t xml:space="preserve">Теоријска настава </w:t>
            </w:r>
          </w:p>
          <w:p w:rsidR="00E45B5B" w:rsidRDefault="00495830">
            <w:pPr>
              <w:pStyle w:val="LO-normal"/>
              <w:jc w:val="both"/>
            </w:pPr>
            <w:r>
              <w:t xml:space="preserve">1.Први српски устанак; 2. Други српски устанак; 3. Борба за добијање аутономије (1815-1830); 4. Побуна </w:t>
            </w:r>
            <w:r>
              <w:t>српског народа у Крушевачком крају, присаједињење шест нахија (1833); 5. Устанци Срба у југоисточној Србији 1834-1841; 6. Срби у Турској у време Кримског рата; 7. Херцеговачки устанци против Турака (1857-1862); 8. Невесињска пушка-устанак Срба у Херцеговин</w:t>
            </w:r>
            <w:r>
              <w:t>и 1875; 9 Устанак Срба у Босни (1875-1878); 10. Положај српског народа у Старој Србији и Македонији од Берлинског конгреса до Грчко-турског рата 1897. године; 11. Добијање рашко-призренске митрополитске столице у Призрену 1896; 12. Колашинска афера 1901. г</w:t>
            </w:r>
            <w:r>
              <w:t>одине; 13. Српски народ у Турској и реформна акција великих сила од 1903. до 1908. године; 14. Младотурска револуција и српски народ у Османском царству; 15. Први балкански рат и ослобођење српског народа у Турској.</w:t>
            </w:r>
          </w:p>
          <w:p w:rsidR="00E45B5B" w:rsidRDefault="00495830">
            <w:pPr>
              <w:pStyle w:val="LO-normal"/>
            </w:pPr>
            <w:r>
              <w:rPr>
                <w:i/>
              </w:rPr>
              <w:t>Практична настава:Вежбе, Други облици на</w:t>
            </w:r>
            <w:r>
              <w:rPr>
                <w:i/>
              </w:rPr>
              <w:t>ставе, Студијски истраживачки рад:</w:t>
            </w:r>
          </w:p>
          <w:p w:rsidR="00E45B5B" w:rsidRDefault="00495830">
            <w:pPr>
              <w:pStyle w:val="LO-normal"/>
            </w:pPr>
            <w:r>
              <w:t>На часовима вежби се читају, коментаришу и оцењују семинарски радови.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Литература: </w:t>
            </w:r>
          </w:p>
          <w:p w:rsidR="00E45B5B" w:rsidRDefault="00495830">
            <w:pPr>
              <w:pStyle w:val="LO-normal"/>
              <w:tabs>
                <w:tab w:val="left" w:pos="360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Историја српског народа, књиге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V-1, VI-1; Београд 1994; 2. Стеван К. Павловић,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Историја Балкана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Београд 2001; 3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Васиљ Поповић,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Источно питање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Београд 1996; 4. Владимир Стојанчевић, Јужнословенски народи у Османском царству од Једренског мира 1839. до Париског конгреса 1856. године, Београд 1971; 5. Владимир Стојанчевић, Српски народ у Старој Србији у Великој источној кризи 1876-1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878, Београд 1998.</w:t>
            </w:r>
          </w:p>
        </w:tc>
      </w:tr>
      <w:tr w:rsidR="00E45B5B">
        <w:tc>
          <w:tcPr>
            <w:tcW w:w="8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Остали часови</w:t>
            </w:r>
          </w:p>
        </w:tc>
      </w:tr>
      <w:tr w:rsidR="00E45B5B"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Предавања:</w:t>
            </w:r>
          </w:p>
          <w:p w:rsidR="00E45B5B" w:rsidRDefault="00495830">
            <w:pPr>
              <w:pStyle w:val="LO-normal"/>
            </w:pPr>
            <w: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Вежбе:</w:t>
            </w:r>
          </w:p>
          <w:p w:rsidR="00E45B5B" w:rsidRDefault="00495830">
            <w:pPr>
              <w:pStyle w:val="LO-normal"/>
            </w:pPr>
            <w:r>
              <w:t>1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Студијски истраживачки рад:</w:t>
            </w:r>
          </w:p>
        </w:tc>
        <w:tc>
          <w:tcPr>
            <w:tcW w:w="1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  <w:spacing w:line="276" w:lineRule="auto"/>
            </w:pP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Методе извођења наставе</w:t>
            </w:r>
          </w:p>
        </w:tc>
      </w:tr>
      <w:tr w:rsidR="00E45B5B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E45B5B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E45B5B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10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писмени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</w:pPr>
          </w:p>
        </w:tc>
      </w:tr>
      <w:tr w:rsidR="00E45B5B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усмени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i/>
              </w:rPr>
              <w:t>70</w:t>
            </w:r>
          </w:p>
        </w:tc>
      </w:tr>
      <w:tr w:rsidR="00E45B5B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</w:pPr>
          </w:p>
        </w:tc>
      </w:tr>
      <w:tr w:rsidR="00E45B5B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t xml:space="preserve">семинар-и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495830">
            <w:pPr>
              <w:pStyle w:val="LO-normal"/>
            </w:pPr>
            <w:r>
              <w:rPr>
                <w:b/>
              </w:rPr>
              <w:t>20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B5B" w:rsidRDefault="00E45B5B">
            <w:pPr>
              <w:pStyle w:val="LO-normal"/>
            </w:pPr>
          </w:p>
        </w:tc>
      </w:tr>
    </w:tbl>
    <w:p w:rsidR="00E45B5B" w:rsidRDefault="00E45B5B">
      <w:pPr>
        <w:pStyle w:val="LO-normal"/>
      </w:pPr>
    </w:p>
    <w:p w:rsidR="00E45B5B" w:rsidRDefault="00E45B5B">
      <w:pPr>
        <w:pStyle w:val="LO-normal"/>
      </w:pPr>
    </w:p>
    <w:p w:rsidR="00E45B5B" w:rsidRDefault="00E45B5B">
      <w:pPr>
        <w:pStyle w:val="LO-normal"/>
      </w:pPr>
    </w:p>
    <w:sectPr w:rsidR="00E45B5B">
      <w:headerReference w:type="default" r:id="rId9"/>
      <w:footerReference w:type="default" r:id="rId10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30" w:rsidRDefault="00495830">
      <w:r>
        <w:separator/>
      </w:r>
    </w:p>
  </w:endnote>
  <w:endnote w:type="continuationSeparator" w:id="0">
    <w:p w:rsidR="00495830" w:rsidRDefault="0049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B" w:rsidRDefault="00495830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30" w:rsidRDefault="00495830">
      <w:r>
        <w:separator/>
      </w:r>
    </w:p>
  </w:footnote>
  <w:footnote w:type="continuationSeparator" w:id="0">
    <w:p w:rsidR="00495830" w:rsidRDefault="00495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B5B" w:rsidRDefault="00495830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E45B5B" w:rsidRDefault="00495830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E45B5B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45B5B" w:rsidRDefault="00495830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E45B5B" w:rsidRDefault="0049583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Универзитет у Нишу, Филозофски </w:t>
          </w: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45B5B" w:rsidRDefault="00495830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E45B5B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45B5B" w:rsidRDefault="00E45B5B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E45B5B" w:rsidRDefault="0049583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 студијског програма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45B5B" w:rsidRDefault="00E45B5B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E45B5B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45B5B" w:rsidRDefault="00E45B5B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E45B5B" w:rsidRDefault="00495830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 академске студије историје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E45B5B" w:rsidRDefault="00E45B5B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E45B5B" w:rsidRDefault="00495830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E45B5B" w:rsidRDefault="00E45B5B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45B5B"/>
    <w:rsid w:val="000C5304"/>
    <w:rsid w:val="00495830"/>
    <w:rsid w:val="00E4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../../../../Tabele%20standarda%209/Tabele%209.1%20Naucne,%20umetnicke%20i%20strucne%20kvalifikacije%20nastavnika%20i%20zaduzenja%20u%20nastavi/Knjiga%20nastavnika/Nedeljkovic%20D.%20Slavisa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3</cp:revision>
  <dcterms:created xsi:type="dcterms:W3CDTF">2020-10-12T09:01:00Z</dcterms:created>
  <dcterms:modified xsi:type="dcterms:W3CDTF">2020-10-12T09:01:00Z</dcterms:modified>
  <dc:language>sr-Latn-RS</dc:language>
</cp:coreProperties>
</file>